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7"/>
    <w:p>
      <w:pPr>
        <w:pStyle w:val="Heading1"/>
      </w:pPr>
      <w:r>
        <w:t xml:space="preserve">Homiletics Analysis: Exodus 37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37 records the skilled craftsman Bezalel’s construction of the central furnishings of the tabernacle: the ark of the covenant with its atonement cover and the two cherubim (vv. 1–9); the table for the bread of the Presence with its accompanying utensils (vv. 10–16); the golden lampstand with its branches, lamps, and accessories (vv. 17–24); and the altar of incense with its poles and anointing oil and incense (vv. 25–29). The chapter is almost entirely descriptive, tracking the precise fulfillment of the instructions God gave Moses in Exodus 25–30. Bezalel works in gold, acacia wood, and pure materials — each furnishing built exactly as commanded. The text operates as a report of execution, not a fresh set of commands.</w:t>
      </w:r>
    </w:p>
    <w:p>
      <w:pPr>
        <w:pStyle w:val="BodyText"/>
      </w:pPr>
      <w:r>
        <w:rPr>
          <w:b/>
          <w:bCs/>
        </w:rPr>
        <w:t xml:space="preserve">This Text — Intent:</w:t>
      </w:r>
    </w:p>
    <w:p>
      <w:pPr>
        <w:pStyle w:val="BodyText"/>
      </w:pPr>
      <w:r>
        <w:t xml:space="preserve">God is not simply recording architectural history. He is demonstrating that what He commanded has been carried out — completely, faithfully, to specification. The intent is to establish that the place where God will dwell with His people has been prepared with exact obedience, and that the instruments of atonement, presence, light, and intercession are now real, physical, and ready. God is inviting Israel — and every subsequent reader — to see that the way into His presence has been built, that the blood-covered mercy seat exists, that the light burns, that the bread is set, that the incense ascends. The passage is designed to produce confidence: God’s dwelling with His people is not aspirational — it is accomplished.</w:t>
      </w:r>
    </w:p>
    <w:p>
      <w:r>
        <w:pict>
          <v:rect style="width:0;height:1.5pt" o:hralign="center" o:hrstd="t" o:hr="t"/>
        </w:pict>
      </w:r>
    </w:p>
    <w:p>
      <w:pPr>
        <w:pStyle w:val="FirstParagraph"/>
      </w:pPr>
      <w:r>
        <w:rPr>
          <w:b/>
          <w:bCs/>
        </w:rPr>
        <w:t xml:space="preserve">Subject Sentence:</w:t>
      </w:r>
      <w:r>
        <w:t xml:space="preserve"> </w:t>
      </w:r>
      <w:r>
        <w:t xml:space="preserve">Bezalel builds the tabernacle’s sacred furnishings in precise obedience to God’s command.</w:t>
      </w:r>
    </w:p>
    <w:p>
      <w:r>
        <w:pict>
          <v:rect style="width:0;height:1.5pt" o:hralign="center" o:hrstd="t" o:hr="t"/>
        </w:pict>
      </w:r>
    </w:p>
    <w:p>
      <w:pPr>
        <w:pStyle w:val="FirstParagraph"/>
      </w:pPr>
      <w:r>
        <w:rPr>
          <w:b/>
          <w:bCs/>
        </w:rPr>
        <w:t xml:space="preserve">Primary Claim:</w:t>
      </w:r>
      <w:r>
        <w:t xml:space="preserve"> </w:t>
      </w:r>
      <w:r>
        <w:t xml:space="preserve">God is assuring His people that the instruments of His presence — atonement, light, bread, and intercession — have been faithfully prepared, and that He may now dwell among them exactly as He promised.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question in Exodus 37 is not one of competing theological traditions but of</w:t>
      </w:r>
      <w:r>
        <w:t xml:space="preserve"> </w:t>
      </w:r>
      <w:r>
        <w:rPr>
          <w:i/>
          <w:iCs/>
        </w:rPr>
        <w:t xml:space="preserve">genre and function</w:t>
      </w:r>
      <w:r>
        <w:t xml:space="preserve">: why does Scripture devote extensive, repetitive prose to construction reports that largely duplicate the earlier divine commands of Exodus 25–30? Is this mere record-keeping, or does the repetition carry theological weight?</w:t>
      </w:r>
    </w:p>
    <w:p>
      <w:pPr>
        <w:pStyle w:val="BodyText"/>
      </w:pPr>
      <w:r>
        <w:t xml:space="preserve">The dominant critical tradition (source criticism) has long regarded the repetition between Exodus 25–31 and Exodus 35–40 as evidence of competing documentary sources or later priestly redaction, treating the duplication as a literary seam rather than a theological statement. This reading must be</w:t>
      </w:r>
      <w:r>
        <w:t xml:space="preserve"> </w:t>
      </w:r>
      <w:r>
        <w:rPr>
          <w:i/>
          <w:iCs/>
        </w:rPr>
        <w:t xml:space="preserve">refuted</w:t>
      </w:r>
      <w:r>
        <w:t xml:space="preserve"> </w:t>
      </w:r>
      <w:r>
        <w:t xml:space="preserve">for expositional purposes: it dissolves the text’s theological function by treating form-critical analysis as the end of inquiry. The canonical-literary reading recognizes that ancient Near Eastern literature regularly employed the command/execution pattern as a literary device to affirm total compliance — the repetition is not redundancy but testimony. The construction of the tabernacle is narrated with the same structural completeness as the creation account of Genesis 1–2, and the echoes are deliberate. Just as God spoke and it was so at creation, God commanded and Bezalel executed exactly at the tabernacle.</w:t>
      </w:r>
    </w:p>
    <w:p>
      <w:pPr>
        <w:pStyle w:val="BodyText"/>
      </w:pPr>
      <w:r>
        <w:t xml:space="preserve">A second question concerns</w:t>
      </w:r>
      <w:r>
        <w:t xml:space="preserve"> </w:t>
      </w:r>
      <w:r>
        <w:rPr>
          <w:b/>
          <w:bCs/>
        </w:rPr>
        <w:t xml:space="preserve">the identity and significance of Bezalel</w:t>
      </w:r>
      <w:r>
        <w:t xml:space="preserve"> </w:t>
      </w:r>
      <w:r>
        <w:t xml:space="preserve">(v. 1). Some traditions (particularly those emphasizing human spiritual gifts, including charismatic readings) focus on Bezalel as a model of Spirit-empowered artisanship (the Spirit-filling of Bezalel appears in Exodus 31:2–3 and 35:30–31, though not in chapter 37 itself). This can be</w:t>
      </w:r>
      <w:r>
        <w:t xml:space="preserve"> </w:t>
      </w:r>
      <w:r>
        <w:rPr>
          <w:i/>
          <w:iCs/>
        </w:rPr>
        <w:t xml:space="preserve">acknowledged</w:t>
      </w:r>
      <w:r>
        <w:t xml:space="preserve"> </w:t>
      </w:r>
      <w:r>
        <w:t xml:space="preserve">as a genuine application note without allowing it to become the passage’s governing claim — Exodus 37 is not primarily about Bezalel’s giftedness but about the completed furnishings themselves.</w:t>
      </w:r>
    </w:p>
    <w:p>
      <w:pPr>
        <w:pStyle w:val="BodyText"/>
      </w:pPr>
      <w:r>
        <w:t xml:space="preserve">A third question concerns</w:t>
      </w:r>
      <w:r>
        <w:t xml:space="preserve"> </w:t>
      </w:r>
      <w:r>
        <w:rPr>
          <w:b/>
          <w:bCs/>
        </w:rPr>
        <w:t xml:space="preserve">typological reading of the furnishings</w:t>
      </w:r>
      <w:r>
        <w:t xml:space="preserve">. Reformed and broader evangelical interpreters read the ark and mercy seat, the lampstand, the table of the Presence, and the incense altar as types pointing to Christ — His atoning work, His being the light of the world, the bread of life, and the great High Priest who intercedes. This typological reading is not only legitimate but necessary for full canonical exposition (see Key Canonical Support). The caution is against allegorizing individual measurements or materials beyond what the New Testament warrants. The types are real; the measurements are not coded messages.</w:t>
      </w:r>
    </w:p>
    <w:p>
      <w:pPr>
        <w:pStyle w:val="BodyText"/>
      </w:pPr>
      <w:r>
        <w:rPr>
          <w:b/>
          <w:bCs/>
        </w:rPr>
        <w:t xml:space="preserve">Reformed verdict</w:t>
      </w:r>
      <w:r>
        <w:t xml:space="preserve">: Exodus 37 is a theological testimony to exact obedience and the accomplished readiness of the place of divine dwelling. Its repetitive precision is intentional literary form, not editorial excess. Its furnishings are genuine types of Christ’s mediatorial work, to be read typologically with canonical discipline.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25:10–40; 30:1–10</w:t>
      </w:r>
      <w:r>
        <w:t xml:space="preserve"> </w:t>
      </w:r>
      <w:r>
        <w:t xml:space="preserve">— The divine commands that Exodus 37 fulfills; reading them alongside chapter 37 reveals that Bezalel executed every specification without deviation, confirming the passage’s core claim of exact obedience.</w:t>
      </w:r>
    </w:p>
    <w:p>
      <w:pPr>
        <w:numPr>
          <w:ilvl w:val="0"/>
          <w:numId w:val="1001"/>
        </w:numPr>
      </w:pPr>
      <w:r>
        <w:rPr>
          <w:b/>
          <w:bCs/>
        </w:rPr>
        <w:t xml:space="preserve">Hebrews 9:1–14</w:t>
      </w:r>
      <w:r>
        <w:t xml:space="preserve"> </w:t>
      </w:r>
      <w:r>
        <w:t xml:space="preserve">— The New Testament’s direct exposition of the tabernacle furnishings as types; the ark/mercy seat, the lampstand, and the table are explicitly placed in the framework of Christ’s greater and more perfect tabernacle, grounding the typological reading of Exodus 37 in apostolic warrant.</w:t>
      </w:r>
    </w:p>
    <w:p>
      <w:pPr>
        <w:numPr>
          <w:ilvl w:val="0"/>
          <w:numId w:val="1001"/>
        </w:numPr>
      </w:pPr>
      <w:r>
        <w:rPr>
          <w:b/>
          <w:bCs/>
        </w:rPr>
        <w:t xml:space="preserve">John 1:14</w:t>
      </w:r>
      <w:r>
        <w:t xml:space="preserve"> </w:t>
      </w:r>
      <w:r>
        <w:t xml:space="preserve">—</w:t>
      </w:r>
      <w:r>
        <w:t xml:space="preserve"> </w:t>
      </w:r>
      <w:r>
        <w:rPr>
          <w:i/>
          <w:iCs/>
        </w:rPr>
        <w:t xml:space="preserve">“The Word became flesh and dwelt [tabernacled] among us”</w:t>
      </w:r>
      <w:r>
        <w:t xml:space="preserve"> </w:t>
      </w:r>
      <w:r>
        <w:t xml:space="preserve">— the tabernacle as the locus of God’s presence points forward to the Incarnation; Christ is the true tabernacle toward which the constructed one pointed.</w:t>
      </w:r>
    </w:p>
    <w:p>
      <w:pPr>
        <w:numPr>
          <w:ilvl w:val="0"/>
          <w:numId w:val="1001"/>
        </w:numPr>
      </w:pPr>
      <w:r>
        <w:rPr>
          <w:b/>
          <w:bCs/>
        </w:rPr>
        <w:t xml:space="preserve">John 8:12; 6:35</w:t>
      </w:r>
      <w:r>
        <w:t xml:space="preserve"> </w:t>
      </w:r>
      <w:r>
        <w:t xml:space="preserve">— Jesus identifies Himself as the light of the world and the bread of life — direct typological fulfillment of the lampstand and the table of the Presence built in Exodus 37.</w:t>
      </w:r>
    </w:p>
    <w:p>
      <w:pPr>
        <w:numPr>
          <w:ilvl w:val="0"/>
          <w:numId w:val="1001"/>
        </w:numPr>
      </w:pPr>
      <w:r>
        <w:rPr>
          <w:b/>
          <w:bCs/>
        </w:rPr>
        <w:t xml:space="preserve">Hebrews 7:25; Romans 8:34</w:t>
      </w:r>
      <w:r>
        <w:t xml:space="preserve"> </w:t>
      </w:r>
      <w:r>
        <w:t xml:space="preserve">— Christ’s ongoing intercession as the fulfillment of the incense altar’s function; the ascending incense of Exodus 37:29 finds its antitype in Christ’s perpetual priestly intercession.</w:t>
      </w:r>
    </w:p>
    <w:p>
      <w:r>
        <w:pict>
          <v:rect style="width:0;height:1.5pt" o:hralign="center" o:hrstd="t" o:hr="t"/>
        </w:pict>
      </w:r>
    </w:p>
    <w:p>
      <w:pPr>
        <w:pStyle w:val="FirstParagraph"/>
      </w:pPr>
      <w:r>
        <w:rPr>
          <w:b/>
          <w:bCs/>
        </w:rPr>
        <w:t xml:space="preserve">Aim:</w:t>
      </w:r>
      <w:r>
        <w:t xml:space="preserve"> </w:t>
      </w:r>
      <w:r>
        <w:t xml:space="preserve">To show that Exodus 37 is neither administrative record-keeping nor architectural minutiae, but a theological declaration that God’s dwelling with His people has been faithfully prepared — and to trace each furnishing forward to its fulfillment in Christ, so that the reader sees the whole passage as a testimony to the gospel accomplished.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37:1</w:t>
            </w:r>
          </w:p>
        </w:tc>
        <w:tc>
          <w:tcPr/>
          <w:p>
            <w:pPr>
              <w:pStyle w:val="Compact"/>
            </w:pPr>
            <w:r>
              <w:t xml:space="preserve">Bezalel makes the ark of acacia wood — 2.5 × 1.5 × 1.5 cubits</w:t>
            </w:r>
          </w:p>
        </w:tc>
        <w:tc>
          <w:tcPr/>
          <w:p>
            <w:pPr>
              <w:pStyle w:val="Compact"/>
            </w:pPr>
            <w:r>
              <w:t xml:space="preserve">Bezalel named explicitly; dimensions match Exodus 25:10 exactly</w:t>
            </w:r>
          </w:p>
        </w:tc>
      </w:tr>
      <w:tr>
        <w:tc>
          <w:tcPr/>
          <w:p>
            <w:pPr>
              <w:pStyle w:val="Compact"/>
            </w:pPr>
            <w:r>
              <w:t xml:space="preserve">37:2</w:t>
            </w:r>
          </w:p>
        </w:tc>
        <w:tc>
          <w:tcPr/>
          <w:p>
            <w:pPr>
              <w:pStyle w:val="Compact"/>
            </w:pPr>
            <w:r>
              <w:t xml:space="preserve">Ark overlaid inside and outside with pure gold; gold molding around it</w:t>
            </w:r>
          </w:p>
        </w:tc>
        <w:tc>
          <w:tcPr/>
          <w:p>
            <w:pPr>
              <w:pStyle w:val="Compact"/>
            </w:pPr>
            <w:r>
              <w:t xml:space="preserve">Pure gold — no compromise in material</w:t>
            </w:r>
          </w:p>
        </w:tc>
      </w:tr>
      <w:tr>
        <w:tc>
          <w:tcPr/>
          <w:p>
            <w:pPr>
              <w:pStyle w:val="Compact"/>
            </w:pPr>
            <w:r>
              <w:t xml:space="preserve">37:3–4</w:t>
            </w:r>
          </w:p>
        </w:tc>
        <w:tc>
          <w:tcPr/>
          <w:p>
            <w:pPr>
              <w:pStyle w:val="Compact"/>
            </w:pPr>
            <w:r>
              <w:t xml:space="preserve">Four gold rings cast for the ark; acacia wood poles overlaid with gold</w:t>
            </w:r>
          </w:p>
        </w:tc>
        <w:tc>
          <w:tcPr/>
          <w:p>
            <w:pPr>
              <w:pStyle w:val="Compact"/>
            </w:pPr>
            <w:r>
              <w:t xml:space="preserve">Poles for carrying — ark not to be touched directly</w:t>
            </w:r>
          </w:p>
        </w:tc>
      </w:tr>
      <w:tr>
        <w:tc>
          <w:tcPr/>
          <w:p>
            <w:pPr>
              <w:pStyle w:val="Compact"/>
            </w:pPr>
            <w:r>
              <w:t xml:space="preserve">37:5</w:t>
            </w:r>
          </w:p>
        </w:tc>
        <w:tc>
          <w:tcPr/>
          <w:p>
            <w:pPr>
              <w:pStyle w:val="Compact"/>
            </w:pPr>
            <w:r>
              <w:t xml:space="preserve">Poles inserted into the rings on the sides of the ark</w:t>
            </w:r>
          </w:p>
        </w:tc>
        <w:tc>
          <w:tcPr/>
          <w:p>
            <w:pPr>
              <w:pStyle w:val="Compact"/>
            </w:pPr>
            <w:r>
              <w:t xml:space="preserve">Permanent portability; the dwelling moves with God’s people</w:t>
            </w:r>
          </w:p>
        </w:tc>
      </w:tr>
      <w:tr>
        <w:tc>
          <w:tcPr/>
          <w:p>
            <w:pPr>
              <w:pStyle w:val="Compact"/>
            </w:pPr>
            <w:r>
              <w:t xml:space="preserve">37:6</w:t>
            </w:r>
          </w:p>
        </w:tc>
        <w:tc>
          <w:tcPr/>
          <w:p>
            <w:pPr>
              <w:pStyle w:val="Compact"/>
            </w:pPr>
            <w:r>
              <w:t xml:space="preserve">Atonement cover (mercy seat) made of pure gold — 2.5 × 1.5 cubits</w:t>
            </w:r>
          </w:p>
        </w:tc>
        <w:tc>
          <w:tcPr/>
          <w:p>
            <w:pPr>
              <w:pStyle w:val="Compact"/>
            </w:pPr>
            <w:r>
              <w:t xml:space="preserve">The most theologically freighted furnishing; site of blood application on Day of Atonement</w:t>
            </w:r>
          </w:p>
        </w:tc>
      </w:tr>
      <w:tr>
        <w:tc>
          <w:tcPr/>
          <w:p>
            <w:pPr>
              <w:pStyle w:val="Compact"/>
            </w:pPr>
            <w:r>
              <w:t xml:space="preserve">37:7–9</w:t>
            </w:r>
          </w:p>
        </w:tc>
        <w:tc>
          <w:tcPr/>
          <w:p>
            <w:pPr>
              <w:pStyle w:val="Compact"/>
            </w:pPr>
            <w:r>
              <w:t xml:space="preserve">Two cherubim of hammered gold on each end of the cover; wings spread upward, overshadowing the cover; faces toward each other and toward the cover</w:t>
            </w:r>
          </w:p>
        </w:tc>
        <w:tc>
          <w:tcPr/>
          <w:p>
            <w:pPr>
              <w:pStyle w:val="Compact"/>
            </w:pPr>
            <w:r>
              <w:t xml:space="preserve">The divine throne room; the place where God would speak to Moses (Exod 25:22)</w:t>
            </w:r>
          </w:p>
        </w:tc>
      </w:tr>
      <w:tr>
        <w:tc>
          <w:tcPr/>
          <w:p>
            <w:pPr>
              <w:pStyle w:val="Compact"/>
            </w:pPr>
            <w:r>
              <w:t xml:space="preserve">37:10</w:t>
            </w:r>
          </w:p>
        </w:tc>
        <w:tc>
          <w:tcPr/>
          <w:p>
            <w:pPr>
              <w:pStyle w:val="Compact"/>
            </w:pPr>
            <w:r>
              <w:t xml:space="preserve">Table made of acacia wood — 2 × 1 × 1.5 cubits</w:t>
            </w:r>
          </w:p>
        </w:tc>
        <w:tc>
          <w:tcPr/>
          <w:p>
            <w:pPr>
              <w:pStyle w:val="Compact"/>
            </w:pPr>
            <w:r>
              <w:t xml:space="preserve">Table for the bread of the Presence; matches Exod 25:23</w:t>
            </w:r>
          </w:p>
        </w:tc>
      </w:tr>
      <w:tr>
        <w:tc>
          <w:tcPr/>
          <w:p>
            <w:pPr>
              <w:pStyle w:val="Compact"/>
            </w:pPr>
            <w:r>
              <w:t xml:space="preserve">37:11–12</w:t>
            </w:r>
          </w:p>
        </w:tc>
        <w:tc>
          <w:tcPr/>
          <w:p>
            <w:pPr>
              <w:pStyle w:val="Compact"/>
            </w:pPr>
            <w:r>
              <w:t xml:space="preserve">Table overlaid with pure gold; gold molding; rim of a handbreadth with gold molding around the rim</w:t>
            </w:r>
          </w:p>
        </w:tc>
        <w:tc>
          <w:tcPr/>
          <w:p>
            <w:pPr>
              <w:pStyle w:val="Compact"/>
            </w:pPr>
            <w:r>
              <w:t xml:space="preserve">Consistent craftsmanship standard — pure gold throughout</w:t>
            </w:r>
          </w:p>
        </w:tc>
      </w:tr>
      <w:tr>
        <w:tc>
          <w:tcPr/>
          <w:p>
            <w:pPr>
              <w:pStyle w:val="Compact"/>
            </w:pPr>
            <w:r>
              <w:t xml:space="preserve">37:13–14</w:t>
            </w:r>
          </w:p>
        </w:tc>
        <w:tc>
          <w:tcPr/>
          <w:p>
            <w:pPr>
              <w:pStyle w:val="Compact"/>
            </w:pPr>
            <w:r>
              <w:t xml:space="preserve">Four gold rings for poles; rings close to the rim</w:t>
            </w:r>
          </w:p>
        </w:tc>
        <w:tc>
          <w:tcPr/>
          <w:p>
            <w:pPr>
              <w:pStyle w:val="Compact"/>
            </w:pPr>
            <w:r>
              <w:t xml:space="preserve">Table carried in the same manner as the ark</w:t>
            </w:r>
          </w:p>
        </w:tc>
      </w:tr>
      <w:tr>
        <w:tc>
          <w:tcPr/>
          <w:p>
            <w:pPr>
              <w:pStyle w:val="Compact"/>
            </w:pPr>
            <w:r>
              <w:t xml:space="preserve">37:15–16</w:t>
            </w:r>
          </w:p>
        </w:tc>
        <w:tc>
          <w:tcPr/>
          <w:p>
            <w:pPr>
              <w:pStyle w:val="Compact"/>
            </w:pPr>
            <w:r>
              <w:t xml:space="preserve">Acacia wood poles overlaid with gold; gold utensils for the table — plates, dishes, bowls, pitchers for drink offerings</w:t>
            </w:r>
          </w:p>
        </w:tc>
        <w:tc>
          <w:tcPr/>
          <w:p>
            <w:pPr>
              <w:pStyle w:val="Compact"/>
            </w:pPr>
            <w:r>
              <w:t xml:space="preserve">The full service set; every element of the Presence bread ministry accounted for</w:t>
            </w:r>
          </w:p>
        </w:tc>
      </w:tr>
      <w:tr>
        <w:tc>
          <w:tcPr/>
          <w:p>
            <w:pPr>
              <w:pStyle w:val="Compact"/>
            </w:pPr>
            <w:r>
              <w:t xml:space="preserve">37:17</w:t>
            </w:r>
          </w:p>
        </w:tc>
        <w:tc>
          <w:tcPr/>
          <w:p>
            <w:pPr>
              <w:pStyle w:val="Compact"/>
            </w:pPr>
            <w:r>
              <w:t xml:space="preserve">Lampstand of pure hammered gold — base, shaft, cups, calyxes, petals all one piece</w:t>
            </w:r>
          </w:p>
        </w:tc>
        <w:tc>
          <w:tcPr/>
          <w:p>
            <w:pPr>
              <w:pStyle w:val="Compact"/>
            </w:pPr>
            <w:r>
              <w:t xml:space="preserve">One continuous construction — no seams; purity maintained throughout</w:t>
            </w:r>
          </w:p>
        </w:tc>
      </w:tr>
      <w:tr>
        <w:tc>
          <w:tcPr/>
          <w:p>
            <w:pPr>
              <w:pStyle w:val="Compact"/>
            </w:pPr>
            <w:r>
              <w:t xml:space="preserve">37:18–19</w:t>
            </w:r>
          </w:p>
        </w:tc>
        <w:tc>
          <w:tcPr/>
          <w:p>
            <w:pPr>
              <w:pStyle w:val="Compact"/>
            </w:pPr>
            <w:r>
              <w:t xml:space="preserve">Six branches — three from each side; each branch with almond-blossom cups, calyxes, and petals</w:t>
            </w:r>
          </w:p>
        </w:tc>
        <w:tc>
          <w:tcPr/>
          <w:p>
            <w:pPr>
              <w:pStyle w:val="Compact"/>
            </w:pPr>
            <w:r>
              <w:t xml:space="preserve">Almond motif — the almond tree blooms first, signifying readiness and watchfulness</w:t>
            </w:r>
          </w:p>
        </w:tc>
      </w:tr>
      <w:tr>
        <w:tc>
          <w:tcPr/>
          <w:p>
            <w:pPr>
              <w:pStyle w:val="Compact"/>
            </w:pPr>
            <w:r>
              <w:t xml:space="preserve">37:20–22</w:t>
            </w:r>
          </w:p>
        </w:tc>
        <w:tc>
          <w:tcPr/>
          <w:p>
            <w:pPr>
              <w:pStyle w:val="Compact"/>
            </w:pPr>
            <w:r>
              <w:t xml:space="preserve">Four almond-blossom cups on the main shaft; calyxes under each pair of branches; all one piece of hammered gold</w:t>
            </w:r>
          </w:p>
        </w:tc>
        <w:tc>
          <w:tcPr/>
          <w:p>
            <w:pPr>
              <w:pStyle w:val="Compact"/>
            </w:pPr>
            <w:r>
              <w:t xml:space="preserve">Structural unity — the lampstand is one integrated form</w:t>
            </w:r>
          </w:p>
        </w:tc>
      </w:tr>
      <w:tr>
        <w:tc>
          <w:tcPr/>
          <w:p>
            <w:pPr>
              <w:pStyle w:val="Compact"/>
            </w:pPr>
            <w:r>
              <w:t xml:space="preserve">37:23</w:t>
            </w:r>
          </w:p>
        </w:tc>
        <w:tc>
          <w:tcPr/>
          <w:p>
            <w:pPr>
              <w:pStyle w:val="Compact"/>
            </w:pPr>
            <w:r>
              <w:t xml:space="preserve">Seven lamps, tongs, and trays of pure gold</w:t>
            </w:r>
          </w:p>
        </w:tc>
        <w:tc>
          <w:tcPr/>
          <w:p>
            <w:pPr>
              <w:pStyle w:val="Compact"/>
            </w:pPr>
            <w:r>
              <w:t xml:space="preserve">Seven — the number of completeness; full illumination of the Holy Place</w:t>
            </w:r>
          </w:p>
        </w:tc>
      </w:tr>
      <w:tr>
        <w:tc>
          <w:tcPr/>
          <w:p>
            <w:pPr>
              <w:pStyle w:val="Compact"/>
            </w:pPr>
            <w:r>
              <w:t xml:space="preserve">37:24</w:t>
            </w:r>
          </w:p>
        </w:tc>
        <w:tc>
          <w:tcPr/>
          <w:p>
            <w:pPr>
              <w:pStyle w:val="Compact"/>
            </w:pPr>
            <w:r>
              <w:t xml:space="preserve">One talent of pure gold for the lampstand and all its utensils</w:t>
            </w:r>
          </w:p>
        </w:tc>
        <w:tc>
          <w:tcPr/>
          <w:p>
            <w:pPr>
              <w:pStyle w:val="Compact"/>
            </w:pPr>
            <w:r>
              <w:t xml:space="preserve">Enormous investment of material — the light in God’s presence is costly</w:t>
            </w:r>
          </w:p>
        </w:tc>
      </w:tr>
      <w:tr>
        <w:tc>
          <w:tcPr/>
          <w:p>
            <w:pPr>
              <w:pStyle w:val="Compact"/>
            </w:pPr>
            <w:r>
              <w:t xml:space="preserve">37:25</w:t>
            </w:r>
          </w:p>
        </w:tc>
        <w:tc>
          <w:tcPr/>
          <w:p>
            <w:pPr>
              <w:pStyle w:val="Compact"/>
            </w:pPr>
            <w:r>
              <w:t xml:space="preserve">Incense altar of acacia wood — 1 × 1 × 2 cubits (square); horns of one piece with it</w:t>
            </w:r>
          </w:p>
        </w:tc>
        <w:tc>
          <w:tcPr/>
          <w:p>
            <w:pPr>
              <w:pStyle w:val="Compact"/>
            </w:pPr>
            <w:r>
              <w:t xml:space="preserve">Smaller than the burnt offering altar; reserved for incense only</w:t>
            </w:r>
          </w:p>
        </w:tc>
      </w:tr>
      <w:tr>
        <w:tc>
          <w:tcPr/>
          <w:p>
            <w:pPr>
              <w:pStyle w:val="Compact"/>
            </w:pPr>
            <w:r>
              <w:t xml:space="preserve">37:26</w:t>
            </w:r>
          </w:p>
        </w:tc>
        <w:tc>
          <w:tcPr/>
          <w:p>
            <w:pPr>
              <w:pStyle w:val="Compact"/>
            </w:pPr>
            <w:r>
              <w:t xml:space="preserve">Overlaid with pure gold — top, sides, horns; gold molding around it</w:t>
            </w:r>
          </w:p>
        </w:tc>
        <w:tc>
          <w:tcPr/>
          <w:p>
            <w:pPr>
              <w:pStyle w:val="Compact"/>
            </w:pPr>
            <w:r>
              <w:t xml:space="preserve">Consistent — pure gold; no mixed materials</w:t>
            </w:r>
          </w:p>
        </w:tc>
      </w:tr>
      <w:tr>
        <w:tc>
          <w:tcPr/>
          <w:p>
            <w:pPr>
              <w:pStyle w:val="Compact"/>
            </w:pPr>
            <w:r>
              <w:t xml:space="preserve">37:27–28</w:t>
            </w:r>
          </w:p>
        </w:tc>
        <w:tc>
          <w:tcPr/>
          <w:p>
            <w:pPr>
              <w:pStyle w:val="Compact"/>
            </w:pPr>
            <w:r>
              <w:t xml:space="preserve">Two gold rings below the molding on opposite sides for carrying poles; poles of acacia wood overlaid with gold</w:t>
            </w:r>
          </w:p>
        </w:tc>
        <w:tc>
          <w:tcPr/>
          <w:p>
            <w:pPr>
              <w:pStyle w:val="Compact"/>
            </w:pPr>
            <w:r>
              <w:t xml:space="preserve">Same portable construction pattern</w:t>
            </w:r>
          </w:p>
        </w:tc>
      </w:tr>
      <w:tr>
        <w:tc>
          <w:tcPr/>
          <w:p>
            <w:pPr>
              <w:pStyle w:val="Compact"/>
            </w:pPr>
            <w:r>
              <w:t xml:space="preserve">37:29</w:t>
            </w:r>
          </w:p>
        </w:tc>
        <w:tc>
          <w:tcPr/>
          <w:p>
            <w:pPr>
              <w:pStyle w:val="Compact"/>
            </w:pPr>
            <w:r>
              <w:t xml:space="preserve">Bezalel makes the holy anointing oil and the pure fragrant incense</w:t>
            </w:r>
          </w:p>
        </w:tc>
        <w:tc>
          <w:tcPr/>
          <w:p>
            <w:pPr>
              <w:pStyle w:val="Compact"/>
            </w:pPr>
            <w:r>
              <w:t xml:space="preserve">Closing summary; the non-structural elements completed; Bezalel named again as craftsman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37:1–9</w:t>
            </w:r>
          </w:p>
        </w:tc>
        <w:tc>
          <w:tcPr/>
          <w:p>
            <w:pPr>
              <w:pStyle w:val="Compact"/>
            </w:pPr>
            <w:r>
              <w:t xml:space="preserve">The Ark and the Mercy Seat — The Throne of Atonement Built</w:t>
            </w:r>
          </w:p>
        </w:tc>
      </w:tr>
      <w:tr>
        <w:tc>
          <w:tcPr/>
          <w:p>
            <w:pPr>
              <w:pStyle w:val="Compact"/>
            </w:pPr>
            <w:r>
              <w:t xml:space="preserve">2</w:t>
            </w:r>
          </w:p>
        </w:tc>
        <w:tc>
          <w:tcPr/>
          <w:p>
            <w:pPr>
              <w:pStyle w:val="Compact"/>
            </w:pPr>
            <w:r>
              <w:t xml:space="preserve">37:10–16</w:t>
            </w:r>
          </w:p>
        </w:tc>
        <w:tc>
          <w:tcPr/>
          <w:p>
            <w:pPr>
              <w:pStyle w:val="Compact"/>
            </w:pPr>
            <w:r>
              <w:t xml:space="preserve">The Table of the Presence — The Provision of God Set</w:t>
            </w:r>
          </w:p>
        </w:tc>
      </w:tr>
      <w:tr>
        <w:tc>
          <w:tcPr/>
          <w:p>
            <w:pPr>
              <w:pStyle w:val="Compact"/>
            </w:pPr>
            <w:r>
              <w:t xml:space="preserve">3</w:t>
            </w:r>
          </w:p>
        </w:tc>
        <w:tc>
          <w:tcPr/>
          <w:p>
            <w:pPr>
              <w:pStyle w:val="Compact"/>
            </w:pPr>
            <w:r>
              <w:t xml:space="preserve">37:17–24</w:t>
            </w:r>
          </w:p>
        </w:tc>
        <w:tc>
          <w:tcPr/>
          <w:p>
            <w:pPr>
              <w:pStyle w:val="Compact"/>
            </w:pPr>
            <w:r>
              <w:t xml:space="preserve">The Lampstand — The Light of God’s House Formed</w:t>
            </w:r>
          </w:p>
        </w:tc>
      </w:tr>
      <w:tr>
        <w:tc>
          <w:tcPr/>
          <w:p>
            <w:pPr>
              <w:pStyle w:val="Compact"/>
            </w:pPr>
            <w:r>
              <w:t xml:space="preserve">4</w:t>
            </w:r>
          </w:p>
        </w:tc>
        <w:tc>
          <w:tcPr/>
          <w:p>
            <w:pPr>
              <w:pStyle w:val="Compact"/>
            </w:pPr>
            <w:r>
              <w:t xml:space="preserve">37:25–29</w:t>
            </w:r>
          </w:p>
        </w:tc>
        <w:tc>
          <w:tcPr/>
          <w:p>
            <w:pPr>
              <w:pStyle w:val="Compact"/>
            </w:pPr>
            <w:r>
              <w:t xml:space="preserve">The Incense Altar and Holy Preparations — The Intercession Made Ready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Bezalel builds the tabernacle’s sacred furnishings in precise obedience to God’s command.</w:t>
      </w:r>
    </w:p>
    <w:p>
      <w:pPr>
        <w:pStyle w:val="BodyText"/>
      </w:pPr>
      <w:r>
        <w:rPr>
          <w:b/>
          <w:bCs/>
        </w:rPr>
        <w:t xml:space="preserve">Primary Claim:</w:t>
      </w:r>
      <w:r>
        <w:t xml:space="preserve"> </w:t>
      </w:r>
      <w:r>
        <w:t xml:space="preserve">God is assuring His people that the instruments of His presence — atonement, light, bread, and intercession — have been faithfully prepared, and that He may now dwell among them exactly as He promised.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that God’s promises do not hang in abstraction — they are accomplished in material reality.</w:t>
      </w:r>
      <w:r>
        <w:t xml:space="preserve"> </w:t>
      </w:r>
      <w:r>
        <w:t xml:space="preserve">The temptation is to treat the promises of God as spiritual ideals that hover above life without ever touching down. Exodus 37 refuses that. Every cubit, every ring, every pole is a declaration that what God promised He has caused to be built. The mercy seat is not a metaphor — it is hammered gold, real blood, actual atonement. For the believer, this means the promises of God — forgiveness, access, presence, intercession — are not aspirational. They have been accomplished in the real flesh and blood of Jesus Christ. Stop treating what God has done as if it were still pending. The ark exists. The cross is finished. The intercession is happening.</w:t>
      </w:r>
    </w:p>
    <w:p>
      <w:pPr>
        <w:pStyle w:val="BodyText"/>
      </w:pPr>
      <w:r>
        <w:rPr>
          <w:b/>
          <w:bCs/>
        </w:rPr>
        <w:t xml:space="preserve">2. [Affections/Worship] Let the costliness of the furnishings cultivate a sense of the weight of access to God’s presence.</w:t>
      </w:r>
      <w:r>
        <w:t xml:space="preserve"> </w:t>
      </w:r>
      <w:r>
        <w:t xml:space="preserve">A talent of gold for the lampstand alone (v. 24). Every surface of the ark — pure gold. The anointing oil, the incense — all prepared to specification. Nothing about the tabernacle suggests that approaching God is a casual or inexpensive matter. What is being built is a space of extraordinary holiness prepared at extraordinary cost. The New Testament antitype intensifies this: access to the Father through the Son cost not gold but blood. Worshippers who become casual about prayer, casual about confession, casual about the Lord’s Table have forgotten what it cost to open that door. Let the gold of the lampstand and the weight of the mercy seat restore a holy reverence for the access we have been given.</w:t>
      </w:r>
    </w:p>
    <w:p>
      <w:pPr>
        <w:pStyle w:val="BodyText"/>
      </w:pPr>
      <w:r>
        <w:rPr>
          <w:b/>
          <w:bCs/>
        </w:rPr>
        <w:t xml:space="preserve">3. [Will/Behavior] Examine your own obedience for the pattern of precision Bezalel models — completing what God has commanded without substitution or abbreviation.</w:t>
      </w:r>
      <w:r>
        <w:t xml:space="preserve"> </w:t>
      </w:r>
      <w:r>
        <w:t xml:space="preserve">Bezalel does not decide which furnishings matter most and skip the rest. He does not substitute cheaper materials for gold. He does not approximate the dimensions. Every command is executed fully. This is not legalism — it is the portrait of a servant who takes the Master’s instructions seriously because he takes the Master seriously. The application for the believer is concrete: where have you received a clear command from God’s Word that you have been executing approximately, or selectively, or not at all? Identify one such area and bring the execution into alignment with the command.</w:t>
      </w:r>
    </w:p>
    <w:p>
      <w:pPr>
        <w:pStyle w:val="BodyText"/>
      </w:pPr>
      <w:r>
        <w:rPr>
          <w:b/>
          <w:bCs/>
        </w:rPr>
        <w:t xml:space="preserve">4. [Mind/Belief] Read the four furnishings of Exodus 37 as a portrait of everything Christ is for you — and let that portrait correct any deficiency in your view of Him.</w:t>
      </w:r>
      <w:r>
        <w:t xml:space="preserve"> </w:t>
      </w:r>
      <w:r>
        <w:t xml:space="preserve">The mercy seat: Christ is your atoning sacrifice, the place where justice and mercy meet. The table of the Presence: Christ is the bread of life, the one who sustains you. The lampstand: Christ is the light of the world, the one who illuminates your path through darkness. The incense altar: Christ ever lives to intercede for you. Many Christians know one or two of these — they cling to forgiveness but neglect intercession; they rest in Christ’s sustaining grace but never consider His ongoing priestly work. Exodus 37 sets all four furnishings before you simultaneously. Which one have you been neglecting? Receive the full Christ the passage presents.</w:t>
      </w:r>
    </w:p>
    <w:p>
      <w:pPr>
        <w:pStyle w:val="BodyText"/>
      </w:pPr>
      <w:r>
        <w:rPr>
          <w:b/>
          <w:bCs/>
        </w:rPr>
        <w:t xml:space="preserve">5. [Affections/Worship] Allow the completion of the tabernacle’s furnishings to produce confidence — not presumption — that God has made the way to His presence fully open.</w:t>
      </w:r>
      <w:r>
        <w:t xml:space="preserve"> </w:t>
      </w:r>
      <w:r>
        <w:t xml:space="preserve">The passage moves from command to execution to completion. There is no more building to do. The instruments of atonement, presence, light, and intercession are in place. This should generate a specific kind of confidence in the believer: not the self-assurance of one who has earned access, but the bold approach of one who has been given it. Hebrews 10:19–22 draws this line directly: because the blood has been shed and the way opened,</w:t>
      </w:r>
      <w:r>
        <w:t xml:space="preserve"> </w:t>
      </w:r>
      <w:r>
        <w:t xml:space="preserve">“let us draw near with a true heart in full assurance of faith.”</w:t>
      </w:r>
      <w:r>
        <w:t xml:space="preserve"> </w:t>
      </w:r>
      <w:r>
        <w:t xml:space="preserve">The completed furnishings of Exodus 37 call you not to stand at a distance wondering whether God is approachable — they call you to draw near, because everything necessary for your approach has already been built and consecrated.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37 teaches that God is a God who keeps His word with precision — what He commanded in Exodus 25–30, He caused to be executed without deviation. The passage also teaches that God’s dwelling with His sinful people requires mediated, structured, costly access: not casual nearness but access through atonement (the mercy seat), sustained by provision (the table), illuminated by divine light (the lampstand), and maintained through ongoing intercession (the incense altar). These are not separate themes — they are integrated into one architectural vision of how a holy God makes His presence available to those who cannot stand before Him on their own. The tabernacle’s furnishings are the material theology of grace: the whole structure declares that God provides what sinful people need in order to come near. The God of Exodus 37 is not one who issues commands and waits to see if they will be fulfilled; He is the God who commands, equips the craftsman with His Spirit (Exod 31:2–3), and ensures that His dwelling place is built.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37 is a monument to the sufficiency and finality of God’s gracious provision for human access to His presence — a theme that runs as the central thread of the Reformed understanding of the gospel. The mercy seat, in particular, is the theological apex of the furnishings: it is the</w:t>
      </w:r>
      <w:r>
        <w:t xml:space="preserve"> </w:t>
      </w:r>
      <w:r>
        <w:rPr>
          <w:i/>
          <w:iCs/>
        </w:rPr>
        <w:t xml:space="preserve">hilastērion</w:t>
      </w:r>
      <w:r>
        <w:t xml:space="preserve"> </w:t>
      </w:r>
      <w:r>
        <w:t xml:space="preserve">— the propitiation cover — to which Paul appeals directly in Romans 3:25 when he declares that God presented Christ as a propitiation by His blood. The tabernacle’s most sacred object points to the cross as its only adequate fulfillment. Reformed theology’s insistence on penal substitutionary atonement is not a theological imposition on the New Testament — it is the New Testament’s own reading of the mercy seat. Furthermore, the command/execution pattern of Exodus 35–40 displays divine sovereignty in redemption: the tabernacle is built because God provided the materials (through the Exodus plunder), equipped the craftsman (by His Spirit), and governed the construction (by His precise command). Human faithfulness (Bezalel’s precision) operates entirely within divine provision and enablement — an anticipation of the Reformed understanding that even the obedience of the people of God is the fruit of His prior grace. The tabernacle is grace from top to bottom: grace that makes a way, grace that equips the builders, grace that dwells in the completed structure.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Everything you need to draw near to God has been built, and it has been built to specification. The mercy seat exists — sin is covered. The bread is set — you will be sustained. The lamp burns — you will not walk in darkness. The incense ascends — someone is interceding for you right now. In Christ, every one of these furnishings has been fulfilled, surpassed, and made permanently available. Stop standing at a distance. The way is open. Draw near.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pure administrative record-keeping with no theological payoff.</w:t>
      </w:r>
      <w:r>
        <w:t xml:space="preserve"> </w:t>
      </w:r>
      <w:r>
        <w:t xml:space="preserve">The most common failure with Exodus 37 is to skip it, summarize it in one sentence (</w:t>
      </w:r>
      <w:r>
        <w:t xml:space="preserve">“and then Bezalel built everything God commanded”</w:t>
      </w:r>
      <w:r>
        <w:t xml:space="preserve">), and move to the next narrative moment. This treats Scripture’s repetition as error or filler rather than recognizing the command/execution structure as a deliberate theological form. The repetition is the message: God said it; it was done, exactly as He said. The preacher must resist the urge to abbreviate what God chose to record at length.</w:t>
      </w:r>
    </w:p>
    <w:p>
      <w:pPr>
        <w:numPr>
          <w:ilvl w:val="0"/>
          <w:numId w:val="1002"/>
        </w:numPr>
      </w:pPr>
      <w:r>
        <w:rPr>
          <w:b/>
          <w:bCs/>
        </w:rPr>
        <w:t xml:space="preserve">Over-allegorizing the measurements and materials.</w:t>
      </w:r>
      <w:r>
        <w:t xml:space="preserve"> </w:t>
      </w:r>
      <w:r>
        <w:t xml:space="preserve">The typological reading of the furnishings is warranted and important — the New Testament authors themselves model it. But this does not license the interpreter to assign spiritual meaning to every measurement, every cubit, every ring. The gold signals costliness and purity; the ark signals the throne of atonement; the lampstand signals divine light — these are the canonical signal points. Assigning speculative symbolic meaning to specific dimensions or accessories beyond what the New Testament warrants moves from typology into allegory, and allegory is not disciplined by the text.</w:t>
      </w:r>
    </w:p>
    <w:p>
      <w:pPr>
        <w:numPr>
          <w:ilvl w:val="0"/>
          <w:numId w:val="1002"/>
        </w:numPr>
      </w:pPr>
      <w:r>
        <w:rPr>
          <w:b/>
          <w:bCs/>
        </w:rPr>
        <w:t xml:space="preserve">Making Bezalel the hero and missing the theological center.</w:t>
      </w:r>
      <w:r>
        <w:t xml:space="preserve"> </w:t>
      </w:r>
      <w:r>
        <w:t xml:space="preserve">Bezalel is a significant figure — Spirit-filled, gifted, precise — and legitimate application can be drawn from his obedience. But Exodus 37 is not primarily about Bezalel. It is about what he built. The furnishings are the subject; Bezalel is the instrument. A sermon that becomes primarily about Spirit-empowered giftedness or craftsmanship-as-worship (however true those themes are elsewhere) has left the passage’s own emphasis. Bezalel’s obedience is instrumental; the furnishings’ readiness is the point.</w:t>
      </w:r>
    </w:p>
    <w:p>
      <w:pPr>
        <w:numPr>
          <w:ilvl w:val="0"/>
          <w:numId w:val="1002"/>
        </w:numPr>
      </w:pPr>
      <w:r>
        <w:rPr>
          <w:b/>
          <w:bCs/>
        </w:rPr>
        <w:t xml:space="preserve">Failing to trace the furnishings to their fulfillment in Christ.</w:t>
      </w:r>
      <w:r>
        <w:t xml:space="preserve"> </w:t>
      </w:r>
      <w:r>
        <w:t xml:space="preserve">An exposition that ends with the furnishings sitting in the tabernacle without pointing to their fulfillment in Christ’s atoning work (mercy seat → Romans 3:25; Hebrews 9), His person (bread/light/intercession → John 6, 8; Hebrews 7), and His body (the true tabernacle → John 1:14; Hebrews 9:11) has honored the text’s historical meaning but failed its canonical function. The furnishings are designed to make the reader long for what they cannot themselves fully provide. Christ is that provision. The preacher must make this connection explicit and not merely suggestive.</w:t>
      </w:r>
    </w:p>
    <w:p>
      <w:pPr>
        <w:numPr>
          <w:ilvl w:val="0"/>
          <w:numId w:val="1002"/>
        </w:numPr>
      </w:pPr>
      <w:r>
        <w:rPr>
          <w:b/>
          <w:bCs/>
        </w:rPr>
        <w:t xml:space="preserve">Producing guilt-based application from Bezalel’s precision without grounding it in gospel motivation.</w:t>
      </w:r>
      <w:r>
        <w:t xml:space="preserve"> </w:t>
      </w:r>
      <w:r>
        <w:t xml:space="preserve">The Clowney/Chapell warning applies here:</w:t>
      </w:r>
      <w:r>
        <w:t xml:space="preserve"> </w:t>
      </w:r>
      <w:r>
        <w:t xml:space="preserve">“Be like Bezalel — be precise, be obedient, don’t cut corners”</w:t>
      </w:r>
      <w:r>
        <w:t xml:space="preserve"> </w:t>
      </w:r>
      <w:r>
        <w:t xml:space="preserve">is not yet a sermon — it is moralism. The motivational question must be answered:</w:t>
      </w:r>
      <w:r>
        <w:t xml:space="preserve"> </w:t>
      </w:r>
      <w:r>
        <w:rPr>
          <w:i/>
          <w:iCs/>
        </w:rPr>
        <w:t xml:space="preserve">why</w:t>
      </w:r>
      <w:r>
        <w:t xml:space="preserve"> </w:t>
      </w:r>
      <w:r>
        <w:t xml:space="preserve">should the believer pursue precise obedience? Not to earn access to God (the furnishings themselves declare that the access is provided, not earned) but because Christ the true craftsman has perfectly fulfilled every command, and the Spirit who equipped Bezalel now indwells the believer and produces the same fruit of faithful execution. Obedience flows from the completed work, not toward it.</w:t>
      </w:r>
    </w:p>
    <w:p>
      <w:pPr>
        <w:numPr>
          <w:ilvl w:val="0"/>
          <w:numId w:val="1002"/>
        </w:numPr>
      </w:pPr>
      <w:r>
        <w:rPr>
          <w:b/>
          <w:bCs/>
        </w:rPr>
        <w:t xml:space="preserve">Neglecting the experiential/affective dimension — preaching the furnishings as doctrines instead of invitations.</w:t>
      </w:r>
      <w:r>
        <w:t xml:space="preserve"> </w:t>
      </w:r>
      <w:r>
        <w:t xml:space="preserve">The tabernacle is not primarily a doctrinal diagram — it is an invitation to draw near. The mercy seat is not just a theological concept about propitiation; it is the place where God said He would meet His people (Exod 25:22). The lampstand is not just a type of Christ’s divine illumination; it burns so that the priests can see to serve in the holy place. The application of Exodus 37 should not be purely cognitive (here is what these things mean) but affective and volitional (now draw near, worship, trust, approach). Hebrews 10:19–22 models exactly this move from typological instruction to bold, confident, affection-laden approach.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2026-07-14T21:01:33Z</dcterms:created>
  <dcterms:modified xsi:type="dcterms:W3CDTF">2026-07-14T21:01:33Z</dcterms:modified>
</cp:coreProperties>
</file>

<file path=docProps/custom.xml><?xml version="1.0" encoding="utf-8"?>
<Properties xmlns="http://schemas.openxmlformats.org/officeDocument/2006/custom-properties" xmlns:vt="http://schemas.openxmlformats.org/officeDocument/2006/docPropsVTypes"/>
</file>